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EB9" w:rsidRDefault="009936FB">
      <w:pPr>
        <w:jc w:val="center"/>
        <w:rPr>
          <w:rFonts w:ascii="仿宋" w:eastAsia="仿宋" w:hAnsi="仿宋"/>
          <w:b/>
          <w:sz w:val="32"/>
          <w:szCs w:val="32"/>
        </w:rPr>
      </w:pPr>
      <w:r>
        <w:rPr>
          <w:rFonts w:ascii="仿宋" w:eastAsia="仿宋" w:hAnsi="仿宋" w:hint="eastAsia"/>
          <w:b/>
          <w:sz w:val="44"/>
          <w:szCs w:val="44"/>
        </w:rPr>
        <w:t>惠州市惠阳区图书馆2022年度年鉴</w:t>
      </w:r>
    </w:p>
    <w:p w:rsidR="00BF4EB9" w:rsidRDefault="009936FB">
      <w:pPr>
        <w:ind w:firstLineChars="200" w:firstLine="643"/>
        <w:rPr>
          <w:rFonts w:ascii="仿宋" w:eastAsia="仿宋" w:hAnsi="仿宋"/>
          <w:b/>
          <w:sz w:val="32"/>
          <w:szCs w:val="32"/>
        </w:rPr>
      </w:pPr>
      <w:r>
        <w:rPr>
          <w:rFonts w:ascii="仿宋" w:eastAsia="仿宋" w:hAnsi="仿宋" w:hint="eastAsia"/>
          <w:b/>
          <w:sz w:val="32"/>
          <w:szCs w:val="32"/>
        </w:rPr>
        <w:t>【概况】</w:t>
      </w:r>
    </w:p>
    <w:p w:rsidR="00BF4EB9" w:rsidRDefault="009936FB">
      <w:pPr>
        <w:ind w:firstLineChars="200" w:firstLine="640"/>
        <w:rPr>
          <w:rFonts w:ascii="仿宋" w:eastAsia="仿宋" w:hAnsi="仿宋" w:cs="仿宋"/>
          <w:sz w:val="32"/>
          <w:szCs w:val="32"/>
        </w:rPr>
      </w:pPr>
      <w:r>
        <w:rPr>
          <w:rFonts w:ascii="仿宋" w:eastAsia="仿宋" w:hAnsi="仿宋" w:cs="仿宋" w:hint="eastAsia"/>
          <w:sz w:val="32"/>
          <w:szCs w:val="32"/>
        </w:rPr>
        <w:t>惠州市惠阳区图书馆成立于1971年10月，原馆舍在惠州市惠城区中山东路，建筑面积420平方米。新建的图书馆大楼坐落于惠阳区政府大楼与惠阳大剧院之间，始建于2000年底，2002年7月1日落成开馆，占地面积11000多平方米，建筑面积9648平方米。2021年8月惠阳区党群服务中心和惠阳区新时代文明实践中心在我馆建成开放，集“展（示）、宣（传）、学（习）、论（坛）”等多功能于一体的城市综合客厅，实现“多馆合一、集约建设、综合利用”，助力惠阳构建区、镇（街道）、村（社区）三级党群服务及新时代文明实践活动多维综合体系。</w:t>
      </w:r>
    </w:p>
    <w:p w:rsidR="00BF4EB9" w:rsidRDefault="009936FB">
      <w:pPr>
        <w:ind w:firstLineChars="200" w:firstLine="640"/>
        <w:rPr>
          <w:rFonts w:ascii="仿宋" w:eastAsia="仿宋" w:hAnsi="仿宋" w:cs="仿宋"/>
          <w:sz w:val="32"/>
          <w:szCs w:val="32"/>
        </w:rPr>
      </w:pPr>
      <w:r>
        <w:rPr>
          <w:rFonts w:ascii="仿宋" w:eastAsia="仿宋" w:hAnsi="仿宋" w:cs="仿宋" w:hint="eastAsia"/>
          <w:sz w:val="32"/>
          <w:szCs w:val="32"/>
        </w:rPr>
        <w:t>开馆以来，我馆取得了一系列荣誉，2004年被国家文化部评为“一级图书馆”，2009、2013、2018年连续卫冕该光荣称号；2018年6月8日，广东省文化厅公布了公共图书馆总分馆试点验收结果，将惠阳区图书馆转为“示范地区”推广；从2014年至2022年连续9次在广东省文化和旅游厅、广东省立中山图书馆举办的世界阅读日粤港澳创作比赛中荣获“优秀组织奖”；2018年先进基层党组织、2018-2019年度惠州市文明单位、2019年中国图书馆学会“综合服务效能之星”、2019年惠州市亲子阅读基地、2020年</w:t>
      </w:r>
      <w:r>
        <w:rPr>
          <w:rFonts w:ascii="仿宋" w:eastAsia="仿宋" w:hAnsi="仿宋" w:hint="eastAsia"/>
          <w:sz w:val="32"/>
          <w:szCs w:val="32"/>
        </w:rPr>
        <w:t>荣获第四届广东省基层文化工作先进单位荣誉称号、2022年2月在惠州</w:t>
      </w:r>
      <w:r>
        <w:rPr>
          <w:rFonts w:ascii="仿宋" w:eastAsia="仿宋" w:hAnsi="仿宋" w:hint="eastAsia"/>
          <w:sz w:val="32"/>
          <w:szCs w:val="32"/>
        </w:rPr>
        <w:lastRenderedPageBreak/>
        <w:t>市公共图书馆迎新春活动优秀组织奖、2022年11月归善书房总分馆运营获惠州市唯一优秀运用案例、2022年12月获惠州市学雷锋志愿服务先进典型“最佳志愿服务站点”荣誉称号</w:t>
      </w:r>
      <w:r>
        <w:rPr>
          <w:rFonts w:ascii="仿宋" w:eastAsia="仿宋" w:hAnsi="仿宋" w:cs="仿宋" w:hint="eastAsia"/>
          <w:sz w:val="32"/>
          <w:szCs w:val="32"/>
        </w:rPr>
        <w:t>等</w:t>
      </w:r>
      <w:r w:rsidR="00F57AE0">
        <w:rPr>
          <w:rFonts w:ascii="仿宋" w:eastAsia="仿宋" w:hAnsi="仿宋" w:cs="仿宋" w:hint="eastAsia"/>
          <w:sz w:val="32"/>
          <w:szCs w:val="32"/>
        </w:rPr>
        <w:t>,</w:t>
      </w:r>
      <w:r>
        <w:rPr>
          <w:rFonts w:ascii="仿宋" w:eastAsia="仿宋" w:hAnsi="仿宋" w:cs="仿宋" w:hint="eastAsia"/>
          <w:sz w:val="32"/>
          <w:szCs w:val="32"/>
        </w:rPr>
        <w:t>多项工作走在前列。</w:t>
      </w:r>
    </w:p>
    <w:p w:rsidR="00BF4EB9" w:rsidRDefault="009936FB">
      <w:pPr>
        <w:ind w:firstLineChars="200" w:firstLine="640"/>
        <w:rPr>
          <w:rFonts w:ascii="仿宋" w:eastAsia="仿宋" w:hAnsi="仿宋" w:cs="仿宋"/>
          <w:sz w:val="32"/>
          <w:szCs w:val="32"/>
        </w:rPr>
      </w:pPr>
      <w:r>
        <w:rPr>
          <w:rFonts w:ascii="仿宋" w:eastAsia="仿宋" w:hAnsi="仿宋" w:cs="仿宋" w:hint="eastAsia"/>
          <w:sz w:val="32"/>
          <w:szCs w:val="32"/>
        </w:rPr>
        <w:t>总馆现有馆藏9</w:t>
      </w:r>
      <w:r w:rsidR="00F57AE0">
        <w:rPr>
          <w:rFonts w:ascii="仿宋" w:eastAsia="仿宋" w:hAnsi="仿宋" w:cs="仿宋" w:hint="eastAsia"/>
          <w:sz w:val="32"/>
          <w:szCs w:val="32"/>
        </w:rPr>
        <w:t>7.8</w:t>
      </w:r>
      <w:r>
        <w:rPr>
          <w:rFonts w:ascii="仿宋" w:eastAsia="仿宋" w:hAnsi="仿宋" w:cs="仿宋" w:hint="eastAsia"/>
          <w:sz w:val="32"/>
          <w:szCs w:val="32"/>
        </w:rPr>
        <w:t>万册（其中纸质文献4</w:t>
      </w:r>
      <w:r w:rsidR="00F57AE0">
        <w:rPr>
          <w:rFonts w:ascii="仿宋" w:eastAsia="仿宋" w:hAnsi="仿宋" w:cs="仿宋" w:hint="eastAsia"/>
          <w:sz w:val="32"/>
          <w:szCs w:val="32"/>
        </w:rPr>
        <w:t>6.8</w:t>
      </w:r>
      <w:r>
        <w:rPr>
          <w:rFonts w:ascii="仿宋" w:eastAsia="仿宋" w:hAnsi="仿宋" w:cs="仿宋" w:hint="eastAsia"/>
          <w:sz w:val="32"/>
          <w:szCs w:val="32"/>
        </w:rPr>
        <w:t>万册，电子图书51万册），接待读者</w:t>
      </w:r>
      <w:r>
        <w:rPr>
          <w:rFonts w:asciiTheme="minorEastAsia" w:hAnsiTheme="minorEastAsia" w:cstheme="minorEastAsia" w:hint="eastAsia"/>
          <w:color w:val="000000"/>
          <w:sz w:val="32"/>
          <w:szCs w:val="32"/>
        </w:rPr>
        <w:t>406176</w:t>
      </w:r>
      <w:r>
        <w:rPr>
          <w:rFonts w:ascii="仿宋" w:eastAsia="仿宋" w:hAnsi="仿宋" w:cs="仿宋" w:hint="eastAsia"/>
          <w:sz w:val="32"/>
          <w:szCs w:val="32"/>
        </w:rPr>
        <w:t>人次。馆内现设有少儿阅览室、图书借阅室(一)、图书借阅室(二)、图书借阅室(三)、数字报刊阅览室、视障阅览室、自修室、新时代大讲堂、工具书地方文献室、国学经典阅览室和旧书刊报纸库等功能室。所有书刊实行开架服务，为读者提供室内阅览、书刊外借、网上漫游、公益讲座和公益展览等多项服务。</w:t>
      </w:r>
    </w:p>
    <w:p w:rsidR="00BF4EB9" w:rsidRDefault="009936FB">
      <w:pPr>
        <w:ind w:firstLineChars="200" w:firstLine="640"/>
        <w:rPr>
          <w:rFonts w:ascii="仿宋" w:eastAsia="仿宋" w:hAnsi="仿宋"/>
          <w:sz w:val="32"/>
          <w:szCs w:val="32"/>
        </w:rPr>
      </w:pPr>
      <w:r>
        <w:rPr>
          <w:rFonts w:ascii="仿宋" w:eastAsia="仿宋" w:hAnsi="仿宋" w:hint="eastAsia"/>
          <w:sz w:val="32"/>
          <w:szCs w:val="32"/>
        </w:rPr>
        <w:t>惠阳区图书馆总馆为副科建制，现有正馆长1名，副馆长2名；下设办公室、读者工作部和信息交流部三个部门。办公地址为惠州市惠阳区淡水金惠大道7号，邮政编码516211，联系电话：3823363。2022年馆内正式员工总数22人，其中硕士学历1</w:t>
      </w:r>
      <w:r>
        <w:rPr>
          <w:rFonts w:ascii="仿宋" w:eastAsia="仿宋" w:hAnsi="仿宋" w:hint="eastAsia"/>
          <w:color w:val="000000" w:themeColor="text1"/>
          <w:sz w:val="32"/>
          <w:szCs w:val="32"/>
        </w:rPr>
        <w:t>人、本科学历7人、专科学历9人。</w:t>
      </w:r>
      <w:r>
        <w:rPr>
          <w:rFonts w:ascii="仿宋" w:eastAsia="仿宋" w:hAnsi="仿宋" w:hint="eastAsia"/>
          <w:sz w:val="32"/>
          <w:szCs w:val="32"/>
        </w:rPr>
        <w:t>具有图书资料专业职称18人，占总人数的81.8%；副高级职称1人、中级职称11人，占总人数5</w:t>
      </w:r>
      <w:r w:rsidR="00F57AE0">
        <w:rPr>
          <w:rFonts w:ascii="仿宋" w:eastAsia="仿宋" w:hAnsi="仿宋" w:hint="eastAsia"/>
          <w:sz w:val="32"/>
          <w:szCs w:val="32"/>
        </w:rPr>
        <w:t>4.5</w:t>
      </w:r>
      <w:r>
        <w:rPr>
          <w:rFonts w:ascii="仿宋" w:eastAsia="仿宋" w:hAnsi="仿宋" w:hint="eastAsia"/>
          <w:sz w:val="32"/>
          <w:szCs w:val="32"/>
        </w:rPr>
        <w:t xml:space="preserve">%；初级职称6人，占总人数27.3%。  </w:t>
      </w:r>
    </w:p>
    <w:p w:rsidR="00BF4EB9" w:rsidRDefault="009936FB">
      <w:pPr>
        <w:spacing w:line="360" w:lineRule="auto"/>
        <w:ind w:firstLineChars="200" w:firstLine="643"/>
        <w:rPr>
          <w:rFonts w:ascii="仿宋" w:eastAsia="仿宋" w:hAnsi="仿宋" w:cs="仿宋"/>
          <w:color w:val="000000"/>
          <w:sz w:val="32"/>
          <w:szCs w:val="32"/>
        </w:rPr>
      </w:pPr>
      <w:r>
        <w:rPr>
          <w:rFonts w:ascii="仿宋" w:eastAsia="仿宋" w:hAnsi="仿宋" w:hint="eastAsia"/>
          <w:b/>
          <w:sz w:val="32"/>
          <w:szCs w:val="32"/>
        </w:rPr>
        <w:t>【资源建设工作】</w:t>
      </w:r>
      <w:r>
        <w:rPr>
          <w:rFonts w:ascii="仿宋" w:eastAsia="仿宋" w:hAnsi="仿宋" w:cs="仿宋" w:hint="eastAsia"/>
          <w:sz w:val="32"/>
          <w:szCs w:val="32"/>
        </w:rPr>
        <w:t>2022年我馆购书经费35万元，</w:t>
      </w:r>
      <w:r>
        <w:rPr>
          <w:rFonts w:ascii="仿宋" w:eastAsia="仿宋" w:hAnsi="仿宋" w:cs="仿宋" w:hint="eastAsia"/>
          <w:color w:val="000000"/>
          <w:sz w:val="32"/>
          <w:szCs w:val="32"/>
        </w:rPr>
        <w:t>全年新增图书15000册，纸质图书馆藏量达到468802册，保证了纸质图书、报刊的不断更新、及时上架和流通顺畅。</w:t>
      </w:r>
      <w:r>
        <w:rPr>
          <w:rFonts w:ascii="仿宋" w:eastAsia="仿宋" w:hAnsi="仿宋" w:cs="仿宋" w:hint="eastAsia"/>
          <w:color w:val="000000"/>
          <w:kern w:val="0"/>
          <w:sz w:val="32"/>
          <w:szCs w:val="32"/>
        </w:rPr>
        <w:t>我馆</w:t>
      </w:r>
      <w:r>
        <w:rPr>
          <w:rFonts w:ascii="仿宋" w:eastAsia="仿宋" w:hAnsi="仿宋" w:cs="仿宋" w:hint="eastAsia"/>
          <w:color w:val="000000"/>
          <w:kern w:val="0"/>
          <w:sz w:val="32"/>
          <w:szCs w:val="32"/>
        </w:rPr>
        <w:lastRenderedPageBreak/>
        <w:t>大力推行电子图书借阅和数字资源、移动图书馆推广应用，购买了30万册电子图书，总馆现有51万册电子图书和3台歌德电子图书借阅机，各分馆、流动点共有10台借阅机。</w:t>
      </w:r>
      <w:r>
        <w:rPr>
          <w:rFonts w:ascii="仿宋" w:eastAsia="仿宋" w:hAnsi="仿宋" w:cs="仿宋" w:hint="eastAsia"/>
          <w:sz w:val="32"/>
          <w:szCs w:val="32"/>
        </w:rPr>
        <w:t>馆网站现已全面开通惠阳网络图书馆、惠阳数字图书馆和惠阳移动图书馆三个数据库。</w:t>
      </w:r>
      <w:r>
        <w:rPr>
          <w:rFonts w:ascii="仿宋" w:eastAsia="仿宋" w:hAnsi="仿宋" w:cs="仿宋" w:hint="eastAsia"/>
          <w:color w:val="000000"/>
          <w:kern w:val="0"/>
          <w:sz w:val="32"/>
          <w:szCs w:val="32"/>
        </w:rPr>
        <w:t>纸电的结合有利于为读者提供更优质服务。</w:t>
      </w:r>
    </w:p>
    <w:p w:rsidR="00BF4EB9" w:rsidRDefault="009936FB" w:rsidP="00F57AE0">
      <w:pPr>
        <w:pStyle w:val="Style5"/>
        <w:ind w:firstLine="643"/>
        <w:rPr>
          <w:rFonts w:ascii="仿宋" w:eastAsia="仿宋" w:hAnsi="仿宋" w:cs="仿宋"/>
          <w:sz w:val="32"/>
          <w:szCs w:val="32"/>
        </w:rPr>
      </w:pPr>
      <w:r>
        <w:rPr>
          <w:rFonts w:ascii="仿宋" w:eastAsia="仿宋" w:hAnsi="仿宋" w:hint="eastAsia"/>
          <w:b/>
          <w:sz w:val="32"/>
          <w:szCs w:val="32"/>
        </w:rPr>
        <w:t>【全民阅读工作】</w:t>
      </w:r>
      <w:r>
        <w:rPr>
          <w:rFonts w:ascii="仿宋" w:eastAsia="仿宋" w:hAnsi="仿宋" w:cs="仿宋" w:hint="eastAsia"/>
          <w:bCs/>
          <w:sz w:val="32"/>
          <w:szCs w:val="32"/>
        </w:rPr>
        <w:t>2022年</w:t>
      </w:r>
      <w:r>
        <w:rPr>
          <w:rFonts w:ascii="仿宋" w:eastAsia="仿宋" w:hAnsi="仿宋" w:cs="仿宋" w:hint="eastAsia"/>
          <w:color w:val="000000"/>
          <w:sz w:val="32"/>
          <w:szCs w:val="32"/>
        </w:rPr>
        <w:t>全年共接待读者406176人次，借书人次86412人，借书册次278115册，办证4882人；举办各类讲座培训310场，参加人次17443人；展览122场，参观人次93928人；读者活动127场，参加人次80256人；发布微信公众号推文589篇，</w:t>
      </w:r>
      <w:r>
        <w:rPr>
          <w:rFonts w:ascii="仿宋" w:eastAsia="仿宋" w:hAnsi="仿宋" w:cs="仿宋" w:hint="eastAsia"/>
          <w:sz w:val="32"/>
          <w:szCs w:val="32"/>
        </w:rPr>
        <w:t>微信阅读量近40万人次。</w:t>
      </w:r>
    </w:p>
    <w:p w:rsidR="00BF4EB9" w:rsidRDefault="009936FB" w:rsidP="00F57AE0">
      <w:pPr>
        <w:pStyle w:val="Style5"/>
        <w:ind w:firstLine="640"/>
        <w:rPr>
          <w:rFonts w:ascii="仿宋" w:eastAsia="仿宋" w:hAnsi="仿宋" w:cs="仿宋"/>
          <w:bCs/>
          <w:sz w:val="32"/>
          <w:szCs w:val="32"/>
        </w:rPr>
      </w:pPr>
      <w:r>
        <w:rPr>
          <w:rFonts w:ascii="仿宋" w:eastAsia="仿宋" w:hAnsi="仿宋" w:cs="仿宋" w:hint="eastAsia"/>
          <w:sz w:val="32"/>
          <w:szCs w:val="32"/>
        </w:rPr>
        <w:t>积极推动全民阅读活动开展。2022年共举办“我有一双灵巧的手——少儿折纸活动”35场、共享工程电影展播3场、“美妙绘本时光——少儿绘本活动”24场、“我是小小画家——少儿创意画活动”38场、图画捉迷藏4场、展览11场、线上读者活动13场、图书推广活动5场等。包括有惠阳区第十四届“我读书 我快乐”有奖创作比赛、线上举办迎新春、迎元宵等系列活动、</w:t>
      </w:r>
      <w:r>
        <w:rPr>
          <w:rFonts w:ascii="仿宋" w:eastAsia="仿宋" w:hAnsi="仿宋" w:cs="仿宋" w:hint="eastAsia"/>
          <w:color w:val="000000"/>
          <w:sz w:val="32"/>
          <w:szCs w:val="32"/>
        </w:rPr>
        <w:t>开展书香进万家·图书百宝箱活动、</w:t>
      </w:r>
      <w:r>
        <w:rPr>
          <w:rFonts w:ascii="仿宋" w:eastAsia="仿宋" w:hAnsi="仿宋" w:cs="仿宋" w:hint="eastAsia"/>
          <w:bCs/>
          <w:sz w:val="32"/>
          <w:szCs w:val="32"/>
        </w:rPr>
        <w:t>“迎‘六一’ 共绘美丽祖国”十米长卷亲子绘画活动、</w:t>
      </w:r>
      <w:r>
        <w:rPr>
          <w:rFonts w:ascii="仿宋" w:eastAsia="仿宋" w:hAnsi="仿宋" w:cs="仿宋" w:hint="eastAsia"/>
          <w:color w:val="000000"/>
          <w:sz w:val="32"/>
          <w:szCs w:val="32"/>
        </w:rPr>
        <w:t>“你选书，我买单”阅读推广活动、</w:t>
      </w:r>
      <w:r>
        <w:rPr>
          <w:rFonts w:asciiTheme="minorEastAsia" w:eastAsiaTheme="minorEastAsia" w:hAnsiTheme="minorEastAsia" w:cstheme="minorEastAsia" w:hint="eastAsia"/>
          <w:color w:val="000000"/>
          <w:sz w:val="32"/>
          <w:szCs w:val="32"/>
        </w:rPr>
        <w:t>“</w:t>
      </w:r>
      <w:r>
        <w:rPr>
          <w:rFonts w:ascii="仿宋" w:eastAsia="仿宋" w:hAnsi="仿宋" w:cs="仿宋" w:hint="eastAsia"/>
          <w:color w:val="000000"/>
          <w:sz w:val="32"/>
          <w:szCs w:val="32"/>
        </w:rPr>
        <w:t>4.15”全民国家安全教育日主题宣传展、“博物馆的力量”——2022年惠阳区518国际博物馆日展览、金秋丰盛会，方寸见初心——喜迎党的二</w:t>
      </w:r>
      <w:r>
        <w:rPr>
          <w:rFonts w:ascii="仿宋" w:eastAsia="仿宋" w:hAnsi="仿宋" w:cs="仿宋" w:hint="eastAsia"/>
          <w:color w:val="000000"/>
          <w:sz w:val="32"/>
          <w:szCs w:val="32"/>
        </w:rPr>
        <w:lastRenderedPageBreak/>
        <w:t>十大惠阳摄影作品展、</w:t>
      </w:r>
      <w:r>
        <w:rPr>
          <w:rFonts w:ascii="仿宋" w:eastAsia="仿宋" w:hAnsi="仿宋" w:cs="仿宋" w:hint="eastAsia"/>
          <w:sz w:val="32"/>
          <w:szCs w:val="28"/>
        </w:rPr>
        <w:t>起砚传使命 纵墨颂担当庆祝党的二十大胜利召开书法作品展</w:t>
      </w:r>
      <w:r>
        <w:rPr>
          <w:rFonts w:ascii="仿宋" w:eastAsia="仿宋" w:hAnsi="仿宋" w:cs="仿宋" w:hint="eastAsia"/>
          <w:color w:val="000000"/>
          <w:sz w:val="32"/>
          <w:szCs w:val="32"/>
        </w:rPr>
        <w:t>等活动</w:t>
      </w:r>
      <w:r>
        <w:rPr>
          <w:rFonts w:ascii="仿宋" w:eastAsia="仿宋" w:hAnsi="仿宋" w:cs="仿宋" w:hint="eastAsia"/>
          <w:sz w:val="32"/>
          <w:szCs w:val="32"/>
        </w:rPr>
        <w:t>充分发挥了图书馆的社会职能，取得了良好的社会效益。</w:t>
      </w:r>
    </w:p>
    <w:p w:rsidR="00BF4EB9" w:rsidRDefault="009936FB">
      <w:pPr>
        <w:pStyle w:val="Style5"/>
        <w:ind w:firstLineChars="0" w:firstLine="0"/>
        <w:jc w:val="center"/>
        <w:rPr>
          <w:rFonts w:ascii="仿宋" w:eastAsia="仿宋" w:hAnsi="仿宋" w:cs="仿宋"/>
          <w:szCs w:val="24"/>
        </w:rPr>
      </w:pPr>
      <w:r>
        <w:rPr>
          <w:rFonts w:ascii="仿宋" w:eastAsia="仿宋" w:hAnsi="仿宋" w:cs="仿宋" w:hint="eastAsia"/>
          <w:szCs w:val="24"/>
        </w:rPr>
        <w:t>1.2022.10.23 我有一双灵巧的手—少儿折纸活动</w:t>
      </w:r>
    </w:p>
    <w:p w:rsidR="00BF4EB9" w:rsidRDefault="009936FB" w:rsidP="00F57AE0">
      <w:pPr>
        <w:pStyle w:val="Style5"/>
        <w:ind w:firstLine="640"/>
        <w:jc w:val="center"/>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4315460" cy="3235960"/>
            <wp:effectExtent l="0" t="0" r="8890" b="2540"/>
            <wp:docPr id="1" name="图片 1" descr="16f54c8b5d8a5ff840c9331ddf5a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f54c8b5d8a5ff840c9331ddf5a32f"/>
                    <pic:cNvPicPr>
                      <a:picLocks noChangeAspect="1"/>
                    </pic:cNvPicPr>
                  </pic:nvPicPr>
                  <pic:blipFill>
                    <a:blip r:embed="rId6" cstate="print"/>
                    <a:stretch>
                      <a:fillRect/>
                    </a:stretch>
                  </pic:blipFill>
                  <pic:spPr>
                    <a:xfrm>
                      <a:off x="0" y="0"/>
                      <a:ext cx="4315460" cy="3235960"/>
                    </a:xfrm>
                    <a:prstGeom prst="rect">
                      <a:avLst/>
                    </a:prstGeom>
                  </pic:spPr>
                </pic:pic>
              </a:graphicData>
            </a:graphic>
          </wp:inline>
        </w:drawing>
      </w:r>
    </w:p>
    <w:p w:rsidR="00BF4EB9" w:rsidRDefault="009936FB" w:rsidP="00F57AE0">
      <w:pPr>
        <w:pStyle w:val="Style5"/>
        <w:ind w:firstLine="480"/>
        <w:jc w:val="center"/>
        <w:rPr>
          <w:rFonts w:ascii="仿宋" w:eastAsia="仿宋" w:hAnsi="仿宋" w:cs="仿宋"/>
          <w:szCs w:val="24"/>
        </w:rPr>
      </w:pPr>
      <w:r>
        <w:rPr>
          <w:rFonts w:ascii="仿宋" w:eastAsia="仿宋" w:hAnsi="仿宋" w:cs="仿宋" w:hint="eastAsia"/>
          <w:szCs w:val="24"/>
        </w:rPr>
        <w:t xml:space="preserve">2.2022.9.30 </w:t>
      </w:r>
      <w:r>
        <w:rPr>
          <w:rFonts w:ascii="仿宋" w:eastAsia="仿宋" w:hAnsi="仿宋" w:cs="仿宋" w:hint="eastAsia"/>
          <w:color w:val="000000"/>
          <w:szCs w:val="24"/>
        </w:rPr>
        <w:t>金秋丰盛会，方寸见初心——喜迎党的二十大惠阳摄影作品展</w:t>
      </w:r>
    </w:p>
    <w:p w:rsidR="00BF4EB9" w:rsidRDefault="009936FB" w:rsidP="00F57AE0">
      <w:pPr>
        <w:pStyle w:val="Style5"/>
        <w:ind w:firstLine="640"/>
        <w:jc w:val="center"/>
        <w:rPr>
          <w:rFonts w:ascii="仿宋" w:eastAsia="仿宋" w:hAnsi="仿宋" w:cs="仿宋"/>
          <w:sz w:val="32"/>
          <w:szCs w:val="32"/>
        </w:rPr>
      </w:pPr>
      <w:r>
        <w:rPr>
          <w:rFonts w:ascii="仿宋" w:eastAsia="仿宋" w:hAnsi="仿宋" w:cs="仿宋"/>
          <w:noProof/>
          <w:sz w:val="32"/>
          <w:szCs w:val="32"/>
        </w:rPr>
        <w:drawing>
          <wp:inline distT="0" distB="0" distL="114300" distR="114300">
            <wp:extent cx="4279265" cy="3209290"/>
            <wp:effectExtent l="0" t="0" r="6985" b="10160"/>
            <wp:docPr id="2" name="图片 2" descr="c7ed60fcd2838b6882b49e630a7b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7ed60fcd2838b6882b49e630a7b8d8"/>
                    <pic:cNvPicPr>
                      <a:picLocks noChangeAspect="1"/>
                    </pic:cNvPicPr>
                  </pic:nvPicPr>
                  <pic:blipFill>
                    <a:blip r:embed="rId7"/>
                    <a:stretch>
                      <a:fillRect/>
                    </a:stretch>
                  </pic:blipFill>
                  <pic:spPr>
                    <a:xfrm>
                      <a:off x="0" y="0"/>
                      <a:ext cx="4279265" cy="3209290"/>
                    </a:xfrm>
                    <a:prstGeom prst="rect">
                      <a:avLst/>
                    </a:prstGeom>
                  </pic:spPr>
                </pic:pic>
              </a:graphicData>
            </a:graphic>
          </wp:inline>
        </w:drawing>
      </w:r>
    </w:p>
    <w:p w:rsidR="00BF4EB9" w:rsidRDefault="00BF4EB9" w:rsidP="00F57AE0">
      <w:pPr>
        <w:pStyle w:val="Style5"/>
        <w:ind w:firstLine="640"/>
        <w:jc w:val="left"/>
        <w:rPr>
          <w:rFonts w:ascii="仿宋" w:eastAsia="仿宋" w:hAnsi="仿宋" w:cs="仿宋"/>
          <w:sz w:val="32"/>
          <w:szCs w:val="32"/>
        </w:rPr>
      </w:pPr>
    </w:p>
    <w:p w:rsidR="00BF4EB9" w:rsidRDefault="009936FB" w:rsidP="00F57AE0">
      <w:pPr>
        <w:pStyle w:val="Style5"/>
        <w:ind w:firstLine="480"/>
        <w:jc w:val="center"/>
        <w:rPr>
          <w:rFonts w:ascii="仿宋" w:eastAsia="仿宋" w:hAnsi="仿宋" w:cs="仿宋"/>
          <w:szCs w:val="24"/>
        </w:rPr>
      </w:pPr>
      <w:r>
        <w:rPr>
          <w:rFonts w:ascii="仿宋" w:eastAsia="仿宋" w:hAnsi="仿宋" w:cs="仿宋" w:hint="eastAsia"/>
          <w:szCs w:val="24"/>
        </w:rPr>
        <w:lastRenderedPageBreak/>
        <w:t>3.</w:t>
      </w:r>
      <w:r>
        <w:rPr>
          <w:rFonts w:ascii="仿宋" w:eastAsia="仿宋" w:hAnsi="仿宋" w:cs="仿宋" w:hint="eastAsia"/>
        </w:rPr>
        <w:t>起砚传使命 纵墨颂担当庆祝党的二十大胜利召开书法作品展</w:t>
      </w:r>
    </w:p>
    <w:p w:rsidR="00BF4EB9" w:rsidRDefault="009936FB" w:rsidP="00F57AE0">
      <w:pPr>
        <w:pStyle w:val="Style5"/>
        <w:ind w:firstLine="640"/>
        <w:jc w:val="center"/>
        <w:rPr>
          <w:rFonts w:asciiTheme="minorEastAsia" w:hAnsiTheme="minorEastAsia" w:cstheme="minorEastAsia"/>
          <w:color w:val="000000"/>
          <w:sz w:val="32"/>
          <w:szCs w:val="32"/>
        </w:rPr>
      </w:pPr>
      <w:r>
        <w:rPr>
          <w:rFonts w:asciiTheme="minorEastAsia" w:hAnsiTheme="minorEastAsia" w:cstheme="minorEastAsia" w:hint="eastAsia"/>
          <w:noProof/>
          <w:color w:val="000000"/>
          <w:sz w:val="32"/>
          <w:szCs w:val="32"/>
        </w:rPr>
        <w:drawing>
          <wp:inline distT="0" distB="0" distL="0" distR="0">
            <wp:extent cx="4343400" cy="3253740"/>
            <wp:effectExtent l="0" t="0" r="0" b="3810"/>
            <wp:docPr id="28" name="图片 5" descr="C:\Users\Administrator\Desktop\微信图片_2022121215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C:\Users\Administrator\Desktop\微信图片_20221212150339.jpg"/>
                    <pic:cNvPicPr>
                      <a:picLocks noChangeAspect="1" noChangeArrowheads="1"/>
                    </pic:cNvPicPr>
                  </pic:nvPicPr>
                  <pic:blipFill>
                    <a:blip r:embed="rId8" cstate="print"/>
                    <a:srcRect/>
                    <a:stretch>
                      <a:fillRect/>
                    </a:stretch>
                  </pic:blipFill>
                  <pic:spPr>
                    <a:xfrm>
                      <a:off x="0" y="0"/>
                      <a:ext cx="4343400" cy="3253740"/>
                    </a:xfrm>
                    <a:prstGeom prst="rect">
                      <a:avLst/>
                    </a:prstGeom>
                    <a:noFill/>
                    <a:ln w="9525">
                      <a:noFill/>
                      <a:miter lim="800000"/>
                      <a:headEnd/>
                      <a:tailEnd/>
                    </a:ln>
                  </pic:spPr>
                </pic:pic>
              </a:graphicData>
            </a:graphic>
          </wp:inline>
        </w:drawing>
      </w:r>
    </w:p>
    <w:p w:rsidR="00BF4EB9" w:rsidRDefault="009936FB" w:rsidP="00F57AE0">
      <w:pPr>
        <w:pStyle w:val="Style5"/>
        <w:ind w:firstLine="480"/>
        <w:jc w:val="center"/>
        <w:rPr>
          <w:rFonts w:ascii="仿宋" w:eastAsia="仿宋" w:hAnsi="仿宋" w:cs="仿宋"/>
          <w:color w:val="000000"/>
          <w:szCs w:val="24"/>
        </w:rPr>
      </w:pPr>
      <w:r>
        <w:rPr>
          <w:rFonts w:ascii="仿宋" w:eastAsia="仿宋" w:hAnsi="仿宋" w:cs="仿宋" w:hint="eastAsia"/>
          <w:color w:val="000000"/>
          <w:szCs w:val="24"/>
        </w:rPr>
        <w:t>4.2022年图书百宝箱活动</w:t>
      </w:r>
    </w:p>
    <w:p w:rsidR="00BF4EB9" w:rsidRDefault="009936FB" w:rsidP="00F57AE0">
      <w:pPr>
        <w:pStyle w:val="Style5"/>
        <w:ind w:firstLine="640"/>
        <w:jc w:val="center"/>
        <w:rPr>
          <w:rFonts w:asciiTheme="minorEastAsia" w:hAnsiTheme="minorEastAsia" w:cstheme="minorEastAsia"/>
          <w:color w:val="000000"/>
          <w:sz w:val="32"/>
          <w:szCs w:val="32"/>
        </w:rPr>
      </w:pPr>
      <w:r>
        <w:rPr>
          <w:rFonts w:hint="eastAsia"/>
          <w:noProof/>
          <w:sz w:val="32"/>
          <w:szCs w:val="32"/>
        </w:rPr>
        <w:drawing>
          <wp:inline distT="0" distB="0" distL="0" distR="0">
            <wp:extent cx="4286885" cy="3211830"/>
            <wp:effectExtent l="0" t="0" r="18415" b="7620"/>
            <wp:docPr id="13" name="图片 2" descr="C:\Users\Administrator\Desktop\新建文件夹\图13 2022年图书百宝箱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strator\Desktop\新建文件夹\图13 2022年图书百宝箱活动.jpg"/>
                    <pic:cNvPicPr>
                      <a:picLocks noChangeAspect="1" noChangeArrowheads="1"/>
                    </pic:cNvPicPr>
                  </pic:nvPicPr>
                  <pic:blipFill>
                    <a:blip r:embed="rId9" cstate="print"/>
                    <a:srcRect/>
                    <a:stretch>
                      <a:fillRect/>
                    </a:stretch>
                  </pic:blipFill>
                  <pic:spPr>
                    <a:xfrm>
                      <a:off x="0" y="0"/>
                      <a:ext cx="4286885" cy="3211830"/>
                    </a:xfrm>
                    <a:prstGeom prst="rect">
                      <a:avLst/>
                    </a:prstGeom>
                    <a:noFill/>
                    <a:ln w="9525">
                      <a:noFill/>
                      <a:miter lim="800000"/>
                      <a:headEnd/>
                      <a:tailEnd/>
                    </a:ln>
                  </pic:spPr>
                </pic:pic>
              </a:graphicData>
            </a:graphic>
          </wp:inline>
        </w:drawing>
      </w:r>
    </w:p>
    <w:p w:rsidR="00BF4EB9" w:rsidRDefault="00BF4EB9" w:rsidP="00F57AE0">
      <w:pPr>
        <w:pStyle w:val="Style5"/>
        <w:ind w:firstLine="480"/>
        <w:jc w:val="center"/>
        <w:rPr>
          <w:rFonts w:ascii="仿宋" w:eastAsia="仿宋" w:hAnsi="仿宋" w:cs="仿宋"/>
          <w:szCs w:val="24"/>
        </w:rPr>
      </w:pPr>
    </w:p>
    <w:p w:rsidR="00BF4EB9" w:rsidRDefault="00BF4EB9" w:rsidP="00F57AE0">
      <w:pPr>
        <w:pStyle w:val="Style5"/>
        <w:ind w:firstLine="480"/>
        <w:jc w:val="center"/>
        <w:rPr>
          <w:rFonts w:ascii="仿宋" w:eastAsia="仿宋" w:hAnsi="仿宋" w:cs="仿宋"/>
          <w:szCs w:val="24"/>
        </w:rPr>
      </w:pPr>
    </w:p>
    <w:p w:rsidR="00BF4EB9" w:rsidRDefault="00BF4EB9" w:rsidP="00F57AE0">
      <w:pPr>
        <w:pStyle w:val="Style5"/>
        <w:ind w:firstLine="480"/>
        <w:jc w:val="center"/>
        <w:rPr>
          <w:rFonts w:ascii="仿宋" w:eastAsia="仿宋" w:hAnsi="仿宋" w:cs="仿宋"/>
          <w:szCs w:val="24"/>
        </w:rPr>
      </w:pPr>
    </w:p>
    <w:p w:rsidR="00BF4EB9" w:rsidRDefault="00BF4EB9" w:rsidP="00F57AE0">
      <w:pPr>
        <w:pStyle w:val="Style5"/>
        <w:ind w:firstLine="480"/>
        <w:jc w:val="center"/>
        <w:rPr>
          <w:rFonts w:ascii="仿宋" w:eastAsia="仿宋" w:hAnsi="仿宋" w:cs="仿宋"/>
          <w:szCs w:val="24"/>
        </w:rPr>
      </w:pPr>
    </w:p>
    <w:p w:rsidR="00BF4EB9" w:rsidRDefault="00BF4EB9" w:rsidP="00F57AE0">
      <w:pPr>
        <w:pStyle w:val="Style5"/>
        <w:ind w:firstLine="480"/>
        <w:jc w:val="center"/>
        <w:rPr>
          <w:rFonts w:ascii="仿宋" w:eastAsia="仿宋" w:hAnsi="仿宋" w:cs="仿宋"/>
          <w:szCs w:val="24"/>
        </w:rPr>
      </w:pPr>
    </w:p>
    <w:p w:rsidR="00BF4EB9" w:rsidRDefault="00BF4EB9" w:rsidP="00F57AE0">
      <w:pPr>
        <w:pStyle w:val="Style5"/>
        <w:ind w:firstLine="480"/>
        <w:jc w:val="center"/>
        <w:rPr>
          <w:rFonts w:ascii="仿宋" w:eastAsia="仿宋" w:hAnsi="仿宋" w:cs="仿宋"/>
          <w:szCs w:val="24"/>
        </w:rPr>
      </w:pPr>
    </w:p>
    <w:p w:rsidR="00BF4EB9" w:rsidRDefault="00BF4EB9" w:rsidP="00F57AE0">
      <w:pPr>
        <w:pStyle w:val="Style5"/>
        <w:ind w:firstLine="480"/>
        <w:jc w:val="center"/>
        <w:rPr>
          <w:rFonts w:ascii="仿宋" w:eastAsia="仿宋" w:hAnsi="仿宋" w:cs="仿宋"/>
          <w:szCs w:val="24"/>
        </w:rPr>
      </w:pPr>
    </w:p>
    <w:p w:rsidR="00BF4EB9" w:rsidRDefault="00BF4EB9" w:rsidP="00F57AE0">
      <w:pPr>
        <w:pStyle w:val="Style5"/>
        <w:ind w:firstLine="480"/>
        <w:jc w:val="center"/>
        <w:rPr>
          <w:rFonts w:ascii="仿宋" w:eastAsia="仿宋" w:hAnsi="仿宋" w:cs="仿宋"/>
          <w:szCs w:val="24"/>
        </w:rPr>
      </w:pPr>
    </w:p>
    <w:p w:rsidR="00BF4EB9" w:rsidRDefault="009936FB" w:rsidP="00F57AE0">
      <w:pPr>
        <w:pStyle w:val="Style5"/>
        <w:ind w:firstLine="480"/>
        <w:jc w:val="center"/>
        <w:rPr>
          <w:rFonts w:ascii="仿宋" w:eastAsia="仿宋" w:hAnsi="仿宋" w:cs="仿宋"/>
          <w:szCs w:val="24"/>
        </w:rPr>
      </w:pPr>
      <w:r>
        <w:rPr>
          <w:rFonts w:ascii="仿宋" w:eastAsia="仿宋" w:hAnsi="仿宋" w:cs="仿宋" w:hint="eastAsia"/>
          <w:szCs w:val="24"/>
        </w:rPr>
        <w:lastRenderedPageBreak/>
        <w:t>5.2022.9.8中秋节少儿诗词诵读比赛</w:t>
      </w:r>
    </w:p>
    <w:p w:rsidR="00BF4EB9" w:rsidRDefault="009936FB" w:rsidP="00F57AE0">
      <w:pPr>
        <w:pStyle w:val="Style5"/>
        <w:ind w:firstLine="640"/>
        <w:jc w:val="center"/>
        <w:rPr>
          <w:sz w:val="32"/>
          <w:szCs w:val="32"/>
        </w:rPr>
      </w:pPr>
      <w:r>
        <w:rPr>
          <w:noProof/>
          <w:sz w:val="32"/>
          <w:szCs w:val="32"/>
        </w:rPr>
        <w:drawing>
          <wp:inline distT="0" distB="0" distL="0" distR="0">
            <wp:extent cx="4331335" cy="3248025"/>
            <wp:effectExtent l="0" t="0" r="12065" b="9525"/>
            <wp:docPr id="11" name="图片 11" descr="E:\照片\2022年\2022.9.8我们的节日——中秋节惠阳区少儿诗词诵读比赛评审\IMG_8703(20220909-1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照片\2022年\2022.9.8我们的节日——中秋节惠阳区少儿诗词诵读比赛评审\IMG_8703(20220909-100506).JPG"/>
                    <pic:cNvPicPr>
                      <a:picLocks noChangeAspect="1" noChangeArrowheads="1"/>
                    </pic:cNvPicPr>
                  </pic:nvPicPr>
                  <pic:blipFill>
                    <a:blip r:embed="rId10" cstate="print"/>
                    <a:srcRect/>
                    <a:stretch>
                      <a:fillRect/>
                    </a:stretch>
                  </pic:blipFill>
                  <pic:spPr>
                    <a:xfrm>
                      <a:off x="0" y="0"/>
                      <a:ext cx="4331335" cy="3248025"/>
                    </a:xfrm>
                    <a:prstGeom prst="rect">
                      <a:avLst/>
                    </a:prstGeom>
                    <a:noFill/>
                    <a:ln w="9525">
                      <a:noFill/>
                      <a:miter lim="800000"/>
                      <a:headEnd/>
                      <a:tailEnd/>
                    </a:ln>
                  </pic:spPr>
                </pic:pic>
              </a:graphicData>
            </a:graphic>
          </wp:inline>
        </w:drawing>
      </w:r>
    </w:p>
    <w:p w:rsidR="00BF4EB9" w:rsidRDefault="00BF4EB9" w:rsidP="00F57AE0">
      <w:pPr>
        <w:pStyle w:val="Style5"/>
        <w:ind w:firstLine="640"/>
        <w:jc w:val="center"/>
        <w:rPr>
          <w:sz w:val="32"/>
          <w:szCs w:val="32"/>
        </w:rPr>
      </w:pPr>
    </w:p>
    <w:p w:rsidR="00BF4EB9" w:rsidRDefault="009936FB" w:rsidP="00F57AE0">
      <w:pPr>
        <w:pStyle w:val="Style5"/>
        <w:ind w:firstLine="643"/>
        <w:rPr>
          <w:rFonts w:ascii="仿宋" w:eastAsia="仿宋" w:hAnsi="仿宋" w:cs="仿宋"/>
          <w:sz w:val="32"/>
          <w:szCs w:val="32"/>
        </w:rPr>
      </w:pPr>
      <w:r>
        <w:rPr>
          <w:rFonts w:ascii="仿宋" w:eastAsia="仿宋" w:hAnsi="仿宋" w:cs="仿宋_GB2312" w:hint="eastAsia"/>
          <w:b/>
          <w:color w:val="000000"/>
          <w:sz w:val="32"/>
          <w:szCs w:val="32"/>
        </w:rPr>
        <w:t>【总分馆和归善书房等新型阅读空间建设工作】</w:t>
      </w:r>
      <w:r>
        <w:rPr>
          <w:rFonts w:ascii="仿宋" w:eastAsia="仿宋" w:hAnsi="仿宋" w:cs="仿宋" w:hint="eastAsia"/>
          <w:sz w:val="32"/>
          <w:szCs w:val="32"/>
        </w:rPr>
        <w:t>2016年4月，惠阳区图书馆启动总分馆建设项目，构建了以区图书馆为总馆，镇（街道）综合文化站为分馆，村（社区）综合文化服务中心（文化室）为服务点的总分馆体系。2018年6月8日，广东省文化厅公布了试点验收结果，惠州市惠阳区通过验收并被转为“示范地区”推广。</w:t>
      </w:r>
    </w:p>
    <w:p w:rsidR="00BF4EB9" w:rsidRDefault="009936FB">
      <w:pPr>
        <w:pStyle w:val="Style5"/>
        <w:ind w:firstLine="640"/>
        <w:rPr>
          <w:rFonts w:ascii="仿宋" w:eastAsia="仿宋" w:hAnsi="仿宋" w:cs="仿宋" w:hint="eastAsia"/>
          <w:sz w:val="32"/>
          <w:szCs w:val="32"/>
        </w:rPr>
      </w:pPr>
      <w:r>
        <w:rPr>
          <w:rFonts w:ascii="仿宋" w:eastAsia="仿宋" w:hAnsi="仿宋" w:cs="仿宋" w:hint="eastAsia"/>
          <w:sz w:val="32"/>
          <w:szCs w:val="32"/>
        </w:rPr>
        <w:t>2018年开始，我区以建设惠阳区图书馆总分馆体系为契机，以满足广大人民群众日益增长的精神文化需求为目标，积极建设归善书房，打造群众身边的图书馆。惠阳区第一处“归善书房”于2018年6月26日正式对外开放，至今我区已建成14个归善书房。</w:t>
      </w:r>
      <w:r>
        <w:rPr>
          <w:rFonts w:ascii="仿宋" w:eastAsia="仿宋" w:hAnsi="仿宋" w:cs="仿宋" w:hint="eastAsia"/>
          <w:color w:val="000000"/>
          <w:sz w:val="32"/>
          <w:szCs w:val="32"/>
        </w:rPr>
        <w:t>分别为</w:t>
      </w:r>
      <w:r>
        <w:rPr>
          <w:rFonts w:ascii="仿宋" w:eastAsia="仿宋" w:hAnsi="仿宋" w:cs="仿宋" w:hint="eastAsia"/>
          <w:sz w:val="32"/>
          <w:szCs w:val="32"/>
        </w:rPr>
        <w:t>总馆站（2018年）、淡澳河站（2019年）、人民公园站（2019年）、景岭公园站（2019年）、</w:t>
      </w:r>
      <w:r>
        <w:rPr>
          <w:rFonts w:ascii="仿宋" w:eastAsia="仿宋" w:hAnsi="仿宋" w:cs="仿宋" w:hint="eastAsia"/>
          <w:sz w:val="32"/>
          <w:szCs w:val="32"/>
        </w:rPr>
        <w:lastRenderedPageBreak/>
        <w:t>星河丹堤站（2019年）、八小站（2019年）、沙田站（2020年）、两邓站（2020年）、凤凰山站（2020年）、半岛1号站（2020年）、顺居站（2021年）、白石站（2021年）、叶挺纪念馆站（2022年）和永湖站（2022年）</w:t>
      </w:r>
      <w:r>
        <w:rPr>
          <w:rFonts w:ascii="仿宋" w:eastAsia="仿宋" w:hAnsi="仿宋" w:cs="仿宋" w:hint="eastAsia"/>
          <w:color w:val="000000"/>
          <w:sz w:val="32"/>
          <w:szCs w:val="32"/>
        </w:rPr>
        <w:t>。2022年归善书房藏书量38264册，总面积1051平方米，接待读者42063人次。</w:t>
      </w:r>
      <w:r>
        <w:rPr>
          <w:rFonts w:ascii="仿宋" w:eastAsia="仿宋" w:hAnsi="仿宋" w:cs="仿宋" w:hint="eastAsia"/>
          <w:sz w:val="32"/>
          <w:szCs w:val="32"/>
        </w:rPr>
        <w:t>为我区广大人民群众提供了更加便捷的文化服务。</w:t>
      </w:r>
    </w:p>
    <w:p w:rsidR="009D3F89" w:rsidRDefault="009D3F89" w:rsidP="009D3F89">
      <w:pPr>
        <w:pStyle w:val="Style5"/>
        <w:ind w:firstLine="643"/>
        <w:rPr>
          <w:rFonts w:ascii="仿宋" w:eastAsia="仿宋" w:hAnsi="仿宋" w:cs="仿宋"/>
          <w:sz w:val="32"/>
          <w:szCs w:val="32"/>
        </w:rPr>
      </w:pPr>
      <w:r>
        <w:rPr>
          <w:rFonts w:ascii="仿宋" w:eastAsia="仿宋" w:hAnsi="仿宋" w:hint="eastAsia"/>
          <w:b/>
          <w:sz w:val="32"/>
          <w:szCs w:val="32"/>
        </w:rPr>
        <w:t>【疫情防控工作】</w:t>
      </w:r>
      <w:r>
        <w:rPr>
          <w:rFonts w:ascii="仿宋" w:eastAsia="仿宋" w:hAnsi="仿宋" w:cs="仿宋" w:hint="eastAsia"/>
          <w:b/>
          <w:bCs/>
          <w:sz w:val="32"/>
          <w:szCs w:val="32"/>
        </w:rPr>
        <w:t>一是</w:t>
      </w:r>
      <w:r>
        <w:rPr>
          <w:rFonts w:ascii="仿宋" w:eastAsia="仿宋" w:hAnsi="仿宋" w:cs="仿宋" w:hint="eastAsia"/>
          <w:color w:val="000000"/>
          <w:sz w:val="32"/>
          <w:szCs w:val="32"/>
        </w:rPr>
        <w:t>组织员工参与全区疫情防控志愿者工作。</w:t>
      </w:r>
      <w:r w:rsidR="00E72FCD">
        <w:rPr>
          <w:rFonts w:ascii="仿宋" w:eastAsia="仿宋" w:hAnsi="仿宋" w:cs="仿宋" w:hint="eastAsia"/>
          <w:color w:val="000000"/>
          <w:sz w:val="32"/>
          <w:szCs w:val="32"/>
        </w:rPr>
        <w:t>我馆成立疫情防控志愿服务队，</w:t>
      </w:r>
      <w:r w:rsidR="00E72FCD" w:rsidRPr="00E72FCD">
        <w:rPr>
          <w:rFonts w:ascii="仿宋" w:eastAsia="仿宋" w:hAnsi="仿宋" w:cs="仿宋" w:hint="eastAsia"/>
          <w:color w:val="000000"/>
          <w:sz w:val="32"/>
          <w:szCs w:val="32"/>
        </w:rPr>
        <w:t>志愿者坚守一线，在数据录入、秩序维护、咨询引导等服务中发挥了积极作用。</w:t>
      </w:r>
      <w:r w:rsidR="00E72FCD">
        <w:rPr>
          <w:rFonts w:ascii="仿宋" w:eastAsia="仿宋" w:hAnsi="仿宋" w:cs="仿宋" w:hint="eastAsia"/>
          <w:color w:val="000000"/>
          <w:sz w:val="32"/>
          <w:szCs w:val="32"/>
        </w:rPr>
        <w:t>2022年共计</w:t>
      </w:r>
      <w:r w:rsidR="000E1899">
        <w:rPr>
          <w:rFonts w:ascii="仿宋" w:eastAsia="仿宋" w:hAnsi="仿宋" w:cs="仿宋" w:hint="eastAsia"/>
          <w:color w:val="000000"/>
          <w:sz w:val="32"/>
          <w:szCs w:val="32"/>
        </w:rPr>
        <w:t>25人次服务时长1200小时。</w:t>
      </w:r>
      <w:r w:rsidR="000E1899">
        <w:rPr>
          <w:rFonts w:ascii="仿宋" w:eastAsia="仿宋" w:hAnsi="仿宋" w:cs="仿宋" w:hint="eastAsia"/>
          <w:b/>
          <w:bCs/>
          <w:color w:val="000000"/>
          <w:sz w:val="32"/>
          <w:szCs w:val="32"/>
        </w:rPr>
        <w:t>二</w:t>
      </w:r>
      <w:r>
        <w:rPr>
          <w:rFonts w:ascii="仿宋" w:eastAsia="仿宋" w:hAnsi="仿宋" w:cs="仿宋" w:hint="eastAsia"/>
          <w:b/>
          <w:bCs/>
          <w:color w:val="000000"/>
          <w:sz w:val="32"/>
          <w:szCs w:val="32"/>
        </w:rPr>
        <w:t>是</w:t>
      </w:r>
      <w:r>
        <w:rPr>
          <w:rFonts w:ascii="仿宋" w:eastAsia="仿宋" w:hAnsi="仿宋" w:cs="仿宋" w:hint="eastAsia"/>
          <w:color w:val="000000"/>
          <w:sz w:val="32"/>
          <w:szCs w:val="32"/>
        </w:rPr>
        <w:t>馆内实施限流开放。采取每日进馆限额600人，上午下午各300人，达到同时在馆人数上限后，采取“一进一出”进馆措施。</w:t>
      </w:r>
      <w:r w:rsidR="000E1899">
        <w:rPr>
          <w:rFonts w:ascii="仿宋" w:eastAsia="仿宋" w:hAnsi="仿宋" w:cs="仿宋" w:hint="eastAsia"/>
          <w:b/>
          <w:bCs/>
          <w:color w:val="000000"/>
          <w:sz w:val="32"/>
          <w:szCs w:val="32"/>
        </w:rPr>
        <w:t>三</w:t>
      </w:r>
      <w:r>
        <w:rPr>
          <w:rFonts w:ascii="仿宋" w:eastAsia="仿宋" w:hAnsi="仿宋" w:cs="仿宋" w:hint="eastAsia"/>
          <w:b/>
          <w:bCs/>
          <w:color w:val="000000"/>
          <w:sz w:val="32"/>
          <w:szCs w:val="32"/>
        </w:rPr>
        <w:t>是</w:t>
      </w:r>
      <w:r>
        <w:rPr>
          <w:rFonts w:ascii="仿宋" w:eastAsia="仿宋" w:hAnsi="仿宋" w:cs="仿宋" w:hint="eastAsia"/>
          <w:color w:val="000000"/>
          <w:sz w:val="32"/>
          <w:szCs w:val="32"/>
        </w:rPr>
        <w:t>实行线上预约。读者必须经过线上预约、戴口罩、测体温（低于37.3℃，无明显咳嗽等现象）、查询粤康码、扫码签到的流程后才能进馆，离馆需扫码签出。</w:t>
      </w:r>
      <w:r w:rsidR="000E1899">
        <w:rPr>
          <w:rFonts w:ascii="仿宋" w:eastAsia="仿宋" w:hAnsi="仿宋" w:cs="仿宋" w:hint="eastAsia"/>
          <w:b/>
          <w:bCs/>
          <w:color w:val="000000"/>
          <w:sz w:val="32"/>
          <w:szCs w:val="32"/>
        </w:rPr>
        <w:t>四</w:t>
      </w:r>
      <w:r>
        <w:rPr>
          <w:rFonts w:ascii="仿宋" w:eastAsia="仿宋" w:hAnsi="仿宋" w:cs="仿宋" w:hint="eastAsia"/>
          <w:b/>
          <w:bCs/>
          <w:color w:val="000000"/>
          <w:sz w:val="32"/>
          <w:szCs w:val="32"/>
        </w:rPr>
        <w:t>是</w:t>
      </w:r>
      <w:r>
        <w:rPr>
          <w:rFonts w:ascii="仿宋" w:eastAsia="仿宋" w:hAnsi="仿宋" w:cs="仿宋" w:hint="eastAsia"/>
          <w:color w:val="000000"/>
          <w:sz w:val="32"/>
          <w:szCs w:val="32"/>
        </w:rPr>
        <w:t>完善防控制度、开展疫情防控培训及演练。制定了《惠州市惠阳区图书馆疫情防控工作应急预案》、《惠州市惠阳区图书馆工作人员遇到黄色或红色粤康码读者的处理办法》和</w:t>
      </w:r>
      <w:r w:rsidRPr="009D3F89">
        <w:rPr>
          <w:rFonts w:ascii="仿宋" w:eastAsia="仿宋" w:hAnsi="仿宋" w:cs="仿宋" w:hint="eastAsia"/>
          <w:color w:val="000000"/>
          <w:sz w:val="32"/>
          <w:szCs w:val="32"/>
        </w:rPr>
        <w:t>《惠阳区图书馆2022年疫情防控演练方案》</w:t>
      </w:r>
      <w:r>
        <w:rPr>
          <w:rFonts w:ascii="仿宋" w:eastAsia="仿宋" w:hAnsi="仿宋" w:cs="仿宋" w:hint="eastAsia"/>
          <w:color w:val="000000"/>
          <w:sz w:val="32"/>
          <w:szCs w:val="32"/>
        </w:rPr>
        <w:t>等，并要求工作人员认真学习贯彻到工作中。</w:t>
      </w:r>
    </w:p>
    <w:p w:rsidR="00BF4EB9" w:rsidRDefault="009936FB">
      <w:pPr>
        <w:spacing w:line="360" w:lineRule="auto"/>
        <w:ind w:firstLineChars="200" w:firstLine="643"/>
        <w:rPr>
          <w:rFonts w:ascii="仿宋" w:eastAsia="仿宋" w:hAnsi="仿宋"/>
          <w:bCs/>
          <w:sz w:val="32"/>
          <w:szCs w:val="32"/>
        </w:rPr>
      </w:pPr>
      <w:r>
        <w:rPr>
          <w:rFonts w:ascii="仿宋" w:eastAsia="仿宋" w:hAnsi="仿宋" w:hint="eastAsia"/>
          <w:b/>
          <w:sz w:val="32"/>
          <w:szCs w:val="32"/>
        </w:rPr>
        <w:t>【自助化建设工作】一是</w:t>
      </w:r>
      <w:r>
        <w:rPr>
          <w:rFonts w:ascii="仿宋" w:eastAsia="仿宋" w:hAnsi="仿宋" w:hint="eastAsia"/>
          <w:bCs/>
          <w:sz w:val="32"/>
          <w:szCs w:val="32"/>
        </w:rPr>
        <w:t>开通手机扫码借书。为进一步提升读者的借书体验，实现读者借书的“零等候”，惠阳图</w:t>
      </w:r>
      <w:r>
        <w:rPr>
          <w:rFonts w:ascii="仿宋" w:eastAsia="仿宋" w:hAnsi="仿宋" w:hint="eastAsia"/>
          <w:bCs/>
          <w:sz w:val="32"/>
          <w:szCs w:val="32"/>
        </w:rPr>
        <w:lastRenderedPageBreak/>
        <w:t>书馆推出手机扫码借书服务，读者只要通过手机就可以实现自主借书，从此对排队借书说再见！手机扫码借书提升了我馆基层公共数字文化服务水平和适应图书馆整体业务发展需要，打造数字文化服务应用移动便捷性，满足了“为群众提供手机端服务”的要求。</w:t>
      </w:r>
      <w:r>
        <w:rPr>
          <w:rFonts w:ascii="仿宋" w:eastAsia="仿宋" w:hAnsi="仿宋" w:hint="eastAsia"/>
          <w:b/>
          <w:sz w:val="32"/>
          <w:szCs w:val="32"/>
        </w:rPr>
        <w:t>二是</w:t>
      </w:r>
      <w:r>
        <w:rPr>
          <w:rFonts w:ascii="仿宋" w:eastAsia="仿宋" w:hAnsi="仿宋" w:hint="eastAsia"/>
          <w:bCs/>
          <w:sz w:val="32"/>
          <w:szCs w:val="32"/>
        </w:rPr>
        <w:t>上线惠州读者信用积分系统。为实现读者信用精细化管理和培养读者良好的阅读习惯，引导读者充分利用图书馆资源，鼓励读者积极参加图书馆各项阅读活动，惠州慈云图书馆联合各县区图书馆共同搭建了读者信用积分系统，对全市读者实行积分管理。</w:t>
      </w:r>
    </w:p>
    <w:p w:rsidR="00BF4EB9" w:rsidRDefault="009936FB">
      <w:pPr>
        <w:ind w:firstLineChars="200" w:firstLine="643"/>
        <w:rPr>
          <w:rFonts w:ascii="仿宋" w:eastAsia="仿宋" w:hAnsi="仿宋"/>
          <w:sz w:val="32"/>
          <w:szCs w:val="32"/>
        </w:rPr>
      </w:pPr>
      <w:r>
        <w:rPr>
          <w:rFonts w:ascii="仿宋" w:eastAsia="仿宋" w:hAnsi="仿宋" w:hint="eastAsia"/>
          <w:b/>
          <w:sz w:val="32"/>
          <w:szCs w:val="32"/>
        </w:rPr>
        <w:t>【文化共享工程及基层辅导工作】</w:t>
      </w:r>
      <w:r>
        <w:rPr>
          <w:rFonts w:ascii="仿宋_GB2312" w:eastAsia="仿宋_GB2312" w:hAnsi="仿宋_GB2312" w:cs="仿宋_GB2312" w:hint="eastAsia"/>
          <w:sz w:val="32"/>
          <w:szCs w:val="32"/>
        </w:rPr>
        <w:t>为了更好发挥共享工程的资源共享，区图书馆在做好图书馆系统数据备份、日常维护、应用软件升级更新等工作基础上，不断完善信息共享工程的开发，推进共享工程的稳步发展。2022年</w:t>
      </w:r>
      <w:r>
        <w:rPr>
          <w:rFonts w:ascii="仿宋" w:eastAsia="仿宋" w:hAnsi="仿宋" w:hint="eastAsia"/>
          <w:sz w:val="32"/>
          <w:szCs w:val="32"/>
        </w:rPr>
        <w:t>深入各基层图书室进行走访和调查，充分了解各图书室的发展现况（包括场地、藏书、人员、管理等）以及工作中的困难和难点，及时给予业务辅导和提出专业建议。并对基层图书管理员进行灵活、有效地业务培训，让他们能够掌握基本的图书管理业务知识，能够独立地开展读者服务。</w:t>
      </w:r>
    </w:p>
    <w:p w:rsidR="00BF4EB9" w:rsidRDefault="009936FB" w:rsidP="00F57AE0">
      <w:pPr>
        <w:pStyle w:val="Style5"/>
        <w:ind w:firstLine="640"/>
        <w:rPr>
          <w:rFonts w:ascii="仿宋" w:eastAsia="仿宋" w:hAnsi="仿宋" w:cs="仿宋"/>
          <w:color w:val="000000"/>
          <w:sz w:val="32"/>
          <w:szCs w:val="32"/>
        </w:rPr>
      </w:pPr>
      <w:r>
        <w:rPr>
          <w:rFonts w:ascii="仿宋" w:eastAsia="仿宋" w:hAnsi="仿宋" w:cs="仿宋_GB2312" w:hint="eastAsia"/>
          <w:sz w:val="32"/>
          <w:szCs w:val="32"/>
        </w:rPr>
        <w:t>【</w:t>
      </w:r>
      <w:r>
        <w:rPr>
          <w:rFonts w:ascii="仿宋" w:eastAsia="仿宋" w:hAnsi="仿宋" w:cs="仿宋_GB2312" w:hint="eastAsia"/>
          <w:b/>
          <w:sz w:val="32"/>
          <w:szCs w:val="32"/>
        </w:rPr>
        <w:t>问题与不足</w:t>
      </w:r>
      <w:r>
        <w:rPr>
          <w:rFonts w:ascii="仿宋" w:eastAsia="仿宋" w:hAnsi="仿宋" w:cs="仿宋_GB2312" w:hint="eastAsia"/>
          <w:sz w:val="32"/>
          <w:szCs w:val="32"/>
        </w:rPr>
        <w:t>】</w:t>
      </w:r>
      <w:r>
        <w:rPr>
          <w:rFonts w:ascii="仿宋" w:eastAsia="仿宋" w:hAnsi="仿宋" w:cs="仿宋" w:hint="eastAsia"/>
          <w:color w:val="000000"/>
          <w:sz w:val="32"/>
          <w:szCs w:val="32"/>
        </w:rPr>
        <w:t>一是人力资源不足。随着公共文化免费服务不断地做大做强，我馆明显出现人员严重不足的状况，并且随着退休、借调引发人员缩减影响服务的状况将更加严重，陷入因编制问题无法新招编制员工的窘境。二是业务经</w:t>
      </w:r>
      <w:r>
        <w:rPr>
          <w:rFonts w:ascii="仿宋" w:eastAsia="仿宋" w:hAnsi="仿宋" w:cs="仿宋" w:hint="eastAsia"/>
          <w:color w:val="000000"/>
          <w:sz w:val="32"/>
          <w:szCs w:val="32"/>
        </w:rPr>
        <w:lastRenderedPageBreak/>
        <w:t>费投入不足，特别是文献资源采购经费等问题。</w:t>
      </w:r>
      <w:bookmarkStart w:id="0" w:name="_GoBack"/>
      <w:bookmarkEnd w:id="0"/>
    </w:p>
    <w:p w:rsidR="00F57AE0" w:rsidRPr="00F57AE0" w:rsidRDefault="00F57AE0" w:rsidP="00F57AE0">
      <w:pPr>
        <w:pStyle w:val="Style5"/>
        <w:ind w:firstLine="640"/>
        <w:rPr>
          <w:rFonts w:ascii="仿宋" w:eastAsia="仿宋" w:hAnsi="仿宋"/>
          <w:sz w:val="32"/>
          <w:szCs w:val="32"/>
        </w:rPr>
      </w:pPr>
      <w:r w:rsidRPr="00F57AE0">
        <w:rPr>
          <w:rFonts w:ascii="仿宋" w:eastAsia="仿宋" w:hAnsi="仿宋" w:hint="eastAsia"/>
          <w:sz w:val="32"/>
          <w:szCs w:val="32"/>
        </w:rPr>
        <w:t>（李盼）</w:t>
      </w:r>
    </w:p>
    <w:p w:rsidR="00BF4EB9" w:rsidRDefault="00BF4EB9" w:rsidP="00F57AE0">
      <w:pPr>
        <w:pStyle w:val="Style5"/>
        <w:ind w:firstLine="480"/>
      </w:pPr>
    </w:p>
    <w:p w:rsidR="00BF4EB9" w:rsidRDefault="00BF4EB9" w:rsidP="00F57AE0">
      <w:pPr>
        <w:pStyle w:val="Style5"/>
        <w:ind w:firstLine="640"/>
        <w:rPr>
          <w:rFonts w:ascii="仿宋" w:eastAsia="仿宋" w:hAnsi="仿宋" w:cs="仿宋"/>
          <w:sz w:val="32"/>
          <w:szCs w:val="32"/>
        </w:rPr>
      </w:pPr>
    </w:p>
    <w:p w:rsidR="00BF4EB9" w:rsidRDefault="00BF4EB9" w:rsidP="00BF4EB9">
      <w:pPr>
        <w:pStyle w:val="Style5"/>
        <w:ind w:firstLine="640"/>
        <w:rPr>
          <w:rFonts w:ascii="仿宋" w:eastAsia="仿宋" w:hAnsi="仿宋" w:cs="仿宋"/>
          <w:sz w:val="32"/>
          <w:szCs w:val="32"/>
        </w:rPr>
      </w:pPr>
    </w:p>
    <w:sectPr w:rsidR="00BF4EB9" w:rsidSect="00BF4EB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1DF9" w:rsidRDefault="00AA1DF9" w:rsidP="00F57AE0">
      <w:r>
        <w:separator/>
      </w:r>
    </w:p>
  </w:endnote>
  <w:endnote w:type="continuationSeparator" w:id="1">
    <w:p w:rsidR="00AA1DF9" w:rsidRDefault="00AA1DF9" w:rsidP="00F57AE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1DF9" w:rsidRDefault="00AA1DF9" w:rsidP="00F57AE0">
      <w:r>
        <w:separator/>
      </w:r>
    </w:p>
  </w:footnote>
  <w:footnote w:type="continuationSeparator" w:id="1">
    <w:p w:rsidR="00AA1DF9" w:rsidRDefault="00AA1DF9" w:rsidP="00F57A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2U0NWIyZDNlNWExMzA4MDM3NmMwNWU5Y2JmOTBhNTcifQ=="/>
  </w:docVars>
  <w:rsids>
    <w:rsidRoot w:val="677A4738"/>
    <w:rsid w:val="000E1899"/>
    <w:rsid w:val="009936FB"/>
    <w:rsid w:val="009D3F89"/>
    <w:rsid w:val="00AA1DF9"/>
    <w:rsid w:val="00BF4EB9"/>
    <w:rsid w:val="00E72FCD"/>
    <w:rsid w:val="00EB0835"/>
    <w:rsid w:val="00F57AE0"/>
    <w:rsid w:val="0BF7590B"/>
    <w:rsid w:val="13693592"/>
    <w:rsid w:val="448259B3"/>
    <w:rsid w:val="48DF5182"/>
    <w:rsid w:val="677A4738"/>
    <w:rsid w:val="68B910F3"/>
    <w:rsid w:val="78BB2C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Style5"/>
    <w:qFormat/>
    <w:rsid w:val="00BF4EB9"/>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
    <w:name w:val="_Style 5"/>
    <w:basedOn w:val="a"/>
    <w:uiPriority w:val="99"/>
    <w:qFormat/>
    <w:rsid w:val="00BF4EB9"/>
    <w:pPr>
      <w:ind w:firstLineChars="200" w:firstLine="200"/>
    </w:pPr>
    <w:rPr>
      <w:sz w:val="24"/>
      <w:szCs w:val="22"/>
    </w:rPr>
  </w:style>
  <w:style w:type="paragraph" w:styleId="a3">
    <w:name w:val="header"/>
    <w:basedOn w:val="a"/>
    <w:link w:val="Char"/>
    <w:rsid w:val="00F57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57AE0"/>
    <w:rPr>
      <w:rFonts w:ascii="Times New Roman" w:eastAsia="宋体" w:hAnsi="Times New Roman" w:cs="Times New Roman"/>
      <w:kern w:val="2"/>
      <w:sz w:val="18"/>
      <w:szCs w:val="18"/>
    </w:rPr>
  </w:style>
  <w:style w:type="paragraph" w:styleId="a4">
    <w:name w:val="footer"/>
    <w:basedOn w:val="a"/>
    <w:link w:val="Char0"/>
    <w:rsid w:val="00F57AE0"/>
    <w:pPr>
      <w:tabs>
        <w:tab w:val="center" w:pos="4153"/>
        <w:tab w:val="right" w:pos="8306"/>
      </w:tabs>
      <w:snapToGrid w:val="0"/>
      <w:jc w:val="left"/>
    </w:pPr>
    <w:rPr>
      <w:sz w:val="18"/>
      <w:szCs w:val="18"/>
    </w:rPr>
  </w:style>
  <w:style w:type="character" w:customStyle="1" w:styleId="Char0">
    <w:name w:val="页脚 Char"/>
    <w:basedOn w:val="a0"/>
    <w:link w:val="a4"/>
    <w:rsid w:val="00F57AE0"/>
    <w:rPr>
      <w:rFonts w:ascii="Times New Roman" w:eastAsia="宋体" w:hAnsi="Times New Roman" w:cs="Times New Roman"/>
      <w:kern w:val="2"/>
      <w:sz w:val="18"/>
      <w:szCs w:val="18"/>
    </w:rPr>
  </w:style>
  <w:style w:type="paragraph" w:styleId="a5">
    <w:name w:val="Balloon Text"/>
    <w:basedOn w:val="a"/>
    <w:link w:val="Char1"/>
    <w:rsid w:val="00F57AE0"/>
    <w:rPr>
      <w:sz w:val="18"/>
      <w:szCs w:val="18"/>
    </w:rPr>
  </w:style>
  <w:style w:type="character" w:customStyle="1" w:styleId="Char1">
    <w:name w:val="批注框文本 Char"/>
    <w:basedOn w:val="a0"/>
    <w:link w:val="a5"/>
    <w:rsid w:val="00F57AE0"/>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512</Words>
  <Characters>2922</Characters>
  <Application>Microsoft Office Word</Application>
  <DocSecurity>0</DocSecurity>
  <Lines>24</Lines>
  <Paragraphs>6</Paragraphs>
  <ScaleCrop>false</ScaleCrop>
  <Company>china</Company>
  <LinksUpToDate>false</LinksUpToDate>
  <CharactersWithSpaces>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小猴</dc:creator>
  <cp:lastModifiedBy>图书馆</cp:lastModifiedBy>
  <cp:revision>4</cp:revision>
  <dcterms:created xsi:type="dcterms:W3CDTF">2023-05-10T03:21:00Z</dcterms:created>
  <dcterms:modified xsi:type="dcterms:W3CDTF">2023-05-30T03:28:00Z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73AE2F87B79648B69AE8DCAD1A5D774A_11</vt:lpwstr>
  </property>
</Properties>
</file>